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1DB04" w14:textId="77777777" w:rsidR="002B1736" w:rsidRPr="00107824" w:rsidRDefault="002B1736" w:rsidP="002B1736">
      <w:pPr>
        <w:spacing w:before="100" w:beforeAutospacing="1" w:after="100" w:afterAutospacing="1" w:line="330" w:lineRule="atLeast"/>
        <w:rPr>
          <w:rFonts w:ascii="Arial" w:eastAsia="Times New Roman" w:hAnsi="Arial" w:cs="Arial"/>
          <w:b/>
          <w:bCs/>
          <w:caps/>
          <w:color w:val="02549D"/>
          <w:sz w:val="30"/>
          <w:szCs w:val="30"/>
        </w:rPr>
      </w:pPr>
      <w:r w:rsidRPr="00107824">
        <w:rPr>
          <w:rFonts w:ascii="Arial" w:eastAsia="Times New Roman" w:hAnsi="Arial" w:cs="Arial"/>
          <w:b/>
          <w:bCs/>
          <w:caps/>
          <w:color w:val="02549D"/>
          <w:sz w:val="30"/>
          <w:szCs w:val="30"/>
        </w:rPr>
        <w:t>TS</w:t>
      </w:r>
      <w:r>
        <w:rPr>
          <w:rFonts w:ascii="Arial" w:eastAsia="Times New Roman" w:hAnsi="Arial" w:cs="Arial"/>
          <w:b/>
          <w:bCs/>
          <w:caps/>
          <w:color w:val="02549D"/>
          <w:sz w:val="30"/>
          <w:szCs w:val="30"/>
        </w:rPr>
        <w:t>C</w:t>
      </w:r>
      <w:r w:rsidRPr="00107824">
        <w:rPr>
          <w:rFonts w:ascii="Arial" w:eastAsia="Times New Roman" w:hAnsi="Arial" w:cs="Arial"/>
          <w:b/>
          <w:bCs/>
          <w:caps/>
          <w:color w:val="02549D"/>
          <w:sz w:val="30"/>
          <w:szCs w:val="30"/>
        </w:rPr>
        <w:t xml:space="preserve"> ALLIANCE POLICY ON ORGANIZATIONAL PARTICIPATION IN FOOD AND DRUG ADMNISTRATION HEARINGS AND MEETINGS</w:t>
      </w:r>
    </w:p>
    <w:p w14:paraId="4C9C01EB" w14:textId="56B27933" w:rsidR="002B1736" w:rsidRPr="002B1736" w:rsidRDefault="002B1736" w:rsidP="002B1736">
      <w:pPr>
        <w:spacing w:before="100" w:beforeAutospacing="1" w:after="100" w:afterAutospacing="1" w:line="255" w:lineRule="atLeast"/>
        <w:rPr>
          <w:rFonts w:ascii="Arial" w:eastAsia="Times New Roman" w:hAnsi="Arial" w:cs="Arial"/>
          <w:sz w:val="24"/>
          <w:szCs w:val="24"/>
        </w:rPr>
      </w:pPr>
      <w:r w:rsidRPr="002B1736">
        <w:rPr>
          <w:rFonts w:ascii="Arial" w:eastAsia="Times New Roman" w:hAnsi="Arial" w:cs="Arial"/>
          <w:sz w:val="24"/>
          <w:szCs w:val="24"/>
        </w:rPr>
        <w:t xml:space="preserve">The following information details the TSC </w:t>
      </w:r>
      <w:r w:rsidR="00920688">
        <w:rPr>
          <w:rFonts w:ascii="Arial" w:eastAsia="Times New Roman" w:hAnsi="Arial" w:cs="Arial"/>
          <w:sz w:val="24"/>
          <w:szCs w:val="24"/>
        </w:rPr>
        <w:t xml:space="preserve">Alliance </w:t>
      </w:r>
      <w:r w:rsidRPr="002B1736">
        <w:rPr>
          <w:rFonts w:ascii="Arial" w:eastAsia="Times New Roman" w:hAnsi="Arial" w:cs="Arial"/>
          <w:sz w:val="24"/>
          <w:szCs w:val="24"/>
        </w:rPr>
        <w:t>official policy on organizational participation in Food and Drug Administration (FDA) hearings and meetings regarding the regulatory approval of drugs, biological products, and medical devices in accordance with its Corporate Relations Policy:</w:t>
      </w:r>
    </w:p>
    <w:p w14:paraId="18026991" w14:textId="40C9A616" w:rsidR="002B1736" w:rsidRPr="002B1736" w:rsidRDefault="002B1736" w:rsidP="00163A52">
      <w:pPr>
        <w:numPr>
          <w:ilvl w:val="0"/>
          <w:numId w:val="1"/>
        </w:numPr>
        <w:spacing w:before="100" w:beforeAutospacing="1" w:after="240" w:line="255" w:lineRule="atLeast"/>
        <w:ind w:left="360"/>
        <w:rPr>
          <w:rFonts w:ascii="Arial" w:eastAsia="Times New Roman" w:hAnsi="Arial" w:cs="Arial"/>
          <w:sz w:val="24"/>
          <w:szCs w:val="24"/>
        </w:rPr>
      </w:pPr>
      <w:r w:rsidRPr="002B1736">
        <w:rPr>
          <w:rFonts w:ascii="Arial" w:eastAsia="Times New Roman" w:hAnsi="Arial" w:cs="Arial"/>
          <w:sz w:val="24"/>
          <w:szCs w:val="24"/>
        </w:rPr>
        <w:t>The TSC Alliance will not generally provide testimony or submissions in its name in direct support for or against any drug, biological product, or medical device approval application. However, the TSC Alliance may on occasion provide testimony, submissions, or participate in open or closed FDA meetings in its name to provide information about, or relevant to, tuberous sclerosis complex (TSC) or related diseases, including information (e.g. evidence of community need, what constitutes evidence of clinical benefit, endpoints, etc.), which may be relevant to regulatory decisions regarding an application under FDA review or a product under development</w:t>
      </w:r>
    </w:p>
    <w:p w14:paraId="2F98A74F" w14:textId="77777777" w:rsidR="002B1736" w:rsidRPr="002B1736" w:rsidRDefault="002B1736" w:rsidP="00163A52">
      <w:pPr>
        <w:numPr>
          <w:ilvl w:val="0"/>
          <w:numId w:val="1"/>
        </w:numPr>
        <w:spacing w:before="100" w:beforeAutospacing="1" w:after="240" w:line="255" w:lineRule="atLeast"/>
        <w:ind w:left="360"/>
        <w:rPr>
          <w:rFonts w:ascii="Arial" w:eastAsia="Times New Roman" w:hAnsi="Arial" w:cs="Arial"/>
          <w:sz w:val="24"/>
          <w:szCs w:val="24"/>
        </w:rPr>
      </w:pPr>
      <w:r w:rsidRPr="002B1736">
        <w:rPr>
          <w:rFonts w:ascii="Arial" w:eastAsia="Times New Roman" w:hAnsi="Arial" w:cs="Arial"/>
          <w:sz w:val="24"/>
          <w:szCs w:val="24"/>
        </w:rPr>
        <w:t>Any request for the TSC Alliance to provide testimony, statements, or opinions either supporting or opposing specific drugs, biological products, or devices in FDA or regulatory approval proceedings shall be reviewed by the Science and Medical Committee, the Government Relations Committee, and the Executive Committee of the TSC Alliance Board of Directors. These Committees shall make a recommendation to the Board of Directors regarding whether the TSC Alliance should testify or take similar action. In the event that the Committees recommend that the TSC Alliance should provide testimony, statements, or opinions either supporting or opposing specific drugs, biological products, or devices in FDA or regulatory approval proceedings, final determination of the course of action to be taken by the TSC Alliance in an official capacity shall be made by the Board of Directors If a representative of the TSC Alliance testifies before the FDA, that person will clearly disclose any conflict of interest prior to testimony or submission as is required at all FDA meetings and hearings. Nothing in this section prohibits the CEO or Chief Science Officer from representing the interests of the TSC community in a manner that is non-specific to individual drugs, biological products, or medical devices.</w:t>
      </w:r>
    </w:p>
    <w:p w14:paraId="73909C99" w14:textId="3E1022AF" w:rsidR="00D04FBC" w:rsidRPr="002B1736" w:rsidRDefault="00D04FBC" w:rsidP="00D04FBC">
      <w:pPr>
        <w:numPr>
          <w:ilvl w:val="0"/>
          <w:numId w:val="1"/>
        </w:numPr>
        <w:spacing w:before="100" w:beforeAutospacing="1" w:after="240" w:line="255" w:lineRule="atLeast"/>
        <w:ind w:left="360"/>
        <w:rPr>
          <w:rFonts w:ascii="Arial" w:eastAsia="Times New Roman" w:hAnsi="Arial" w:cs="Arial"/>
          <w:sz w:val="24"/>
          <w:szCs w:val="24"/>
        </w:rPr>
      </w:pPr>
      <w:r>
        <w:rPr>
          <w:rFonts w:ascii="Arial" w:eastAsia="Times New Roman" w:hAnsi="Arial" w:cs="Arial"/>
          <w:sz w:val="24"/>
          <w:szCs w:val="24"/>
        </w:rPr>
        <w:t>If the TSC Alliance is co-developing a product for which they have made an investment, the organization will decline to participate in any FDA meetings</w:t>
      </w:r>
      <w:r w:rsidR="006E7B93">
        <w:rPr>
          <w:rFonts w:ascii="Arial" w:eastAsia="Times New Roman" w:hAnsi="Arial" w:cs="Arial"/>
          <w:sz w:val="24"/>
          <w:szCs w:val="24"/>
        </w:rPr>
        <w:t xml:space="preserve"> or hearings</w:t>
      </w:r>
      <w:r w:rsidR="00FB7FAA">
        <w:rPr>
          <w:rFonts w:ascii="Arial" w:eastAsia="Times New Roman" w:hAnsi="Arial" w:cs="Arial"/>
          <w:sz w:val="24"/>
          <w:szCs w:val="24"/>
        </w:rPr>
        <w:t xml:space="preserve"> regarding that product</w:t>
      </w:r>
      <w:r>
        <w:rPr>
          <w:rFonts w:ascii="Arial" w:eastAsia="Times New Roman" w:hAnsi="Arial" w:cs="Arial"/>
          <w:sz w:val="24"/>
          <w:szCs w:val="24"/>
        </w:rPr>
        <w:t xml:space="preserve"> and suggest community or clinical leaders to provide testimony </w:t>
      </w:r>
      <w:r w:rsidR="00D63F7A">
        <w:rPr>
          <w:rFonts w:ascii="Arial" w:eastAsia="Times New Roman" w:hAnsi="Arial" w:cs="Arial"/>
          <w:sz w:val="24"/>
          <w:szCs w:val="24"/>
        </w:rPr>
        <w:t xml:space="preserve">on community need, clinical benefit, or endpoints </w:t>
      </w:r>
      <w:r>
        <w:rPr>
          <w:rFonts w:ascii="Arial" w:eastAsia="Times New Roman" w:hAnsi="Arial" w:cs="Arial"/>
          <w:sz w:val="24"/>
          <w:szCs w:val="24"/>
        </w:rPr>
        <w:t>so as to avoid a conflict of interest.</w:t>
      </w:r>
    </w:p>
    <w:p w14:paraId="27865DE6" w14:textId="0AA75AC4" w:rsidR="00D04FBC" w:rsidRDefault="00FB7FAA" w:rsidP="00163A52">
      <w:pPr>
        <w:numPr>
          <w:ilvl w:val="0"/>
          <w:numId w:val="1"/>
        </w:numPr>
        <w:spacing w:before="100" w:beforeAutospacing="1" w:after="240" w:line="255" w:lineRule="atLeast"/>
        <w:ind w:left="360"/>
        <w:rPr>
          <w:rFonts w:ascii="Arial" w:eastAsia="Times New Roman" w:hAnsi="Arial" w:cs="Arial"/>
          <w:sz w:val="24"/>
          <w:szCs w:val="24"/>
        </w:rPr>
      </w:pPr>
      <w:r>
        <w:rPr>
          <w:rFonts w:ascii="Arial" w:eastAsia="Times New Roman" w:hAnsi="Arial" w:cs="Arial"/>
          <w:sz w:val="24"/>
          <w:szCs w:val="24"/>
        </w:rPr>
        <w:t>Nothing would preclude testimony</w:t>
      </w:r>
      <w:r w:rsidR="00DA26FA">
        <w:rPr>
          <w:rFonts w:ascii="Arial" w:eastAsia="Times New Roman" w:hAnsi="Arial" w:cs="Arial"/>
          <w:sz w:val="24"/>
          <w:szCs w:val="24"/>
        </w:rPr>
        <w:t xml:space="preserve"> at a</w:t>
      </w:r>
      <w:r w:rsidR="00B53B70">
        <w:rPr>
          <w:rFonts w:ascii="Arial" w:eastAsia="Times New Roman" w:hAnsi="Arial" w:cs="Arial"/>
          <w:sz w:val="24"/>
          <w:szCs w:val="24"/>
        </w:rPr>
        <w:t>n</w:t>
      </w:r>
      <w:r w:rsidR="00DA26FA">
        <w:rPr>
          <w:rFonts w:ascii="Arial" w:eastAsia="Times New Roman" w:hAnsi="Arial" w:cs="Arial"/>
          <w:sz w:val="24"/>
          <w:szCs w:val="24"/>
        </w:rPr>
        <w:t xml:space="preserve"> FDA hearing</w:t>
      </w:r>
      <w:r>
        <w:rPr>
          <w:rFonts w:ascii="Arial" w:eastAsia="Times New Roman" w:hAnsi="Arial" w:cs="Arial"/>
          <w:sz w:val="24"/>
          <w:szCs w:val="24"/>
        </w:rPr>
        <w:t xml:space="preserve"> </w:t>
      </w:r>
      <w:r w:rsidR="00DA26FA">
        <w:rPr>
          <w:rFonts w:ascii="Arial" w:eastAsia="Times New Roman" w:hAnsi="Arial" w:cs="Arial"/>
          <w:sz w:val="24"/>
          <w:szCs w:val="24"/>
        </w:rPr>
        <w:t>or participating in a meeting</w:t>
      </w:r>
      <w:r w:rsidR="006E7B93">
        <w:rPr>
          <w:rFonts w:ascii="Arial" w:eastAsia="Times New Roman" w:hAnsi="Arial" w:cs="Arial"/>
          <w:sz w:val="24"/>
          <w:szCs w:val="24"/>
        </w:rPr>
        <w:t xml:space="preserve"> (as outlined in points 1 and 2) </w:t>
      </w:r>
      <w:r w:rsidR="00DA26FA">
        <w:rPr>
          <w:rFonts w:ascii="Arial" w:eastAsia="Times New Roman" w:hAnsi="Arial" w:cs="Arial"/>
          <w:sz w:val="24"/>
          <w:szCs w:val="24"/>
        </w:rPr>
        <w:t>if an investment is made by the TSC Alliance Endowment Fund in a company developing a product for TSC. The TSC Alliance Endowment Fund is a</w:t>
      </w:r>
      <w:r w:rsidR="00B978CB">
        <w:rPr>
          <w:rFonts w:ascii="Arial" w:eastAsia="Times New Roman" w:hAnsi="Arial" w:cs="Arial"/>
          <w:sz w:val="24"/>
          <w:szCs w:val="24"/>
        </w:rPr>
        <w:t>n autonomous</w:t>
      </w:r>
      <w:r w:rsidR="00DA26FA">
        <w:rPr>
          <w:rFonts w:ascii="Arial" w:eastAsia="Times New Roman" w:hAnsi="Arial" w:cs="Arial"/>
          <w:sz w:val="24"/>
          <w:szCs w:val="24"/>
        </w:rPr>
        <w:t xml:space="preserve"> 501c3 governed by a board of directors </w:t>
      </w:r>
      <w:r w:rsidR="00B978CB">
        <w:rPr>
          <w:rFonts w:ascii="Arial" w:eastAsia="Times New Roman" w:hAnsi="Arial" w:cs="Arial"/>
          <w:sz w:val="24"/>
          <w:szCs w:val="24"/>
        </w:rPr>
        <w:t xml:space="preserve">separate </w:t>
      </w:r>
      <w:r w:rsidR="00DA26FA">
        <w:rPr>
          <w:rFonts w:ascii="Arial" w:eastAsia="Times New Roman" w:hAnsi="Arial" w:cs="Arial"/>
          <w:sz w:val="24"/>
          <w:szCs w:val="24"/>
        </w:rPr>
        <w:t>from the TSC Alliance</w:t>
      </w:r>
      <w:r w:rsidR="006E7B93">
        <w:rPr>
          <w:rFonts w:ascii="Arial" w:eastAsia="Times New Roman" w:hAnsi="Arial" w:cs="Arial"/>
          <w:sz w:val="24"/>
          <w:szCs w:val="24"/>
        </w:rPr>
        <w:t xml:space="preserve"> thus providing an adequate firewall</w:t>
      </w:r>
      <w:r w:rsidR="00DA26FA">
        <w:rPr>
          <w:rFonts w:ascii="Arial" w:eastAsia="Times New Roman" w:hAnsi="Arial" w:cs="Arial"/>
          <w:sz w:val="24"/>
          <w:szCs w:val="24"/>
        </w:rPr>
        <w:t>.</w:t>
      </w:r>
    </w:p>
    <w:p w14:paraId="0E574E0E" w14:textId="1E290A8C" w:rsidR="002B1736" w:rsidRPr="002B1736" w:rsidRDefault="002B1736" w:rsidP="00163A52">
      <w:pPr>
        <w:numPr>
          <w:ilvl w:val="0"/>
          <w:numId w:val="1"/>
        </w:numPr>
        <w:spacing w:before="100" w:beforeAutospacing="1" w:after="240" w:line="255" w:lineRule="atLeast"/>
        <w:ind w:left="360"/>
        <w:rPr>
          <w:rFonts w:ascii="Arial" w:eastAsia="Times New Roman" w:hAnsi="Arial" w:cs="Arial"/>
          <w:sz w:val="24"/>
          <w:szCs w:val="24"/>
        </w:rPr>
      </w:pPr>
      <w:r w:rsidRPr="002B1736">
        <w:rPr>
          <w:rFonts w:ascii="Arial" w:eastAsia="Times New Roman" w:hAnsi="Arial" w:cs="Arial"/>
          <w:sz w:val="24"/>
          <w:szCs w:val="24"/>
        </w:rPr>
        <w:t>TSC Alliance staff will monitor the development of drugs, biological products and devices relevant to TSC, including the pendency of applications for FDA or other regulatory approval of such treatments, and provide this information to its members and the general public.</w:t>
      </w:r>
    </w:p>
    <w:p w14:paraId="465A2615" w14:textId="77777777" w:rsidR="002B1736" w:rsidRPr="002B1736" w:rsidRDefault="002B1736" w:rsidP="00163A52">
      <w:pPr>
        <w:numPr>
          <w:ilvl w:val="0"/>
          <w:numId w:val="1"/>
        </w:numPr>
        <w:spacing w:before="100" w:beforeAutospacing="1" w:after="240" w:line="255" w:lineRule="atLeast"/>
        <w:ind w:left="360"/>
        <w:rPr>
          <w:rFonts w:ascii="Arial" w:eastAsia="Times New Roman" w:hAnsi="Arial" w:cs="Arial"/>
          <w:sz w:val="24"/>
          <w:szCs w:val="24"/>
        </w:rPr>
      </w:pPr>
      <w:r w:rsidRPr="002B1736">
        <w:rPr>
          <w:rFonts w:ascii="Arial" w:eastAsia="Times New Roman" w:hAnsi="Arial" w:cs="Arial"/>
          <w:sz w:val="24"/>
          <w:szCs w:val="24"/>
        </w:rPr>
        <w:t>In the dissemination of information concerning the development of treatments, officers and staff of the TSC Alliance will comply with the Corporate Relations Policy and refrain from taking any action that can be seen as endorsing any corporation’s product, service, or program, except as provided above.</w:t>
      </w:r>
    </w:p>
    <w:p w14:paraId="0B73D9E9" w14:textId="77777777" w:rsidR="002B1736" w:rsidRPr="002B1736" w:rsidRDefault="002B1736" w:rsidP="00163A52">
      <w:pPr>
        <w:numPr>
          <w:ilvl w:val="0"/>
          <w:numId w:val="1"/>
        </w:numPr>
        <w:spacing w:before="100" w:beforeAutospacing="1" w:after="240" w:line="255" w:lineRule="atLeast"/>
        <w:ind w:left="360"/>
        <w:rPr>
          <w:rFonts w:ascii="Arial" w:eastAsia="Times New Roman" w:hAnsi="Arial" w:cs="Arial"/>
          <w:sz w:val="24"/>
          <w:szCs w:val="24"/>
        </w:rPr>
      </w:pPr>
      <w:r w:rsidRPr="002B1736">
        <w:rPr>
          <w:rFonts w:ascii="Arial" w:eastAsia="Times New Roman" w:hAnsi="Arial" w:cs="Arial"/>
          <w:sz w:val="24"/>
          <w:szCs w:val="24"/>
        </w:rPr>
        <w:t xml:space="preserve">The Chief Executive Officer together with the Executive Committee of the TSC Alliance Board of Directors will maintain complete control of the development and use of all content and materials </w:t>
      </w:r>
      <w:r w:rsidRPr="002B1736">
        <w:rPr>
          <w:rFonts w:ascii="Arial" w:eastAsia="Times New Roman" w:hAnsi="Arial" w:cs="Arial"/>
          <w:sz w:val="24"/>
          <w:szCs w:val="24"/>
        </w:rPr>
        <w:lastRenderedPageBreak/>
        <w:t>produced or used by the TSC Alliance related the dissemination of information concerning the development and regulatory approval of drugs, biological products, medical devices, or programs for the treatment of individuals with TSC.</w:t>
      </w:r>
    </w:p>
    <w:p w14:paraId="767B70CB" w14:textId="77777777" w:rsidR="002B1736" w:rsidRPr="002B1736" w:rsidRDefault="002B1736" w:rsidP="00163A52">
      <w:pPr>
        <w:numPr>
          <w:ilvl w:val="0"/>
          <w:numId w:val="1"/>
        </w:numPr>
        <w:spacing w:before="100" w:beforeAutospacing="1" w:after="100" w:afterAutospacing="1" w:line="255" w:lineRule="atLeast"/>
        <w:ind w:left="360"/>
        <w:rPr>
          <w:rFonts w:ascii="Arial" w:eastAsia="Times New Roman" w:hAnsi="Arial" w:cs="Arial"/>
          <w:sz w:val="24"/>
          <w:szCs w:val="24"/>
        </w:rPr>
      </w:pPr>
      <w:r w:rsidRPr="002B1736">
        <w:rPr>
          <w:rFonts w:ascii="Arial" w:eastAsia="Times New Roman" w:hAnsi="Arial" w:cs="Arial"/>
          <w:sz w:val="24"/>
          <w:szCs w:val="24"/>
        </w:rPr>
        <w:t xml:space="preserve">Nothing in this policy impedes or discourages individual members of the TSC Alliance, or its Professional or Corporate Advisory Boards from participating in or testifying before the FDA or other regulatory panels, provided they make clear that they are not acting as a representative of the TSC Alliance. </w:t>
      </w:r>
    </w:p>
    <w:p w14:paraId="467B25C2" w14:textId="6F61DB97" w:rsidR="00D52DDB" w:rsidRDefault="002B1736" w:rsidP="00F57834">
      <w:pPr>
        <w:spacing w:after="0" w:line="240" w:lineRule="auto"/>
        <w:rPr>
          <w:rFonts w:ascii="Arial" w:eastAsia="Times New Roman" w:hAnsi="Arial" w:cs="Arial"/>
          <w:i/>
          <w:iCs/>
          <w:sz w:val="24"/>
          <w:szCs w:val="24"/>
        </w:rPr>
      </w:pPr>
      <w:r w:rsidRPr="002B1736">
        <w:rPr>
          <w:rFonts w:ascii="Arial" w:eastAsia="Times New Roman" w:hAnsi="Arial" w:cs="Arial"/>
          <w:i/>
          <w:iCs/>
          <w:sz w:val="24"/>
          <w:szCs w:val="24"/>
        </w:rPr>
        <w:t>Approved by the Board of Directors on June 16, 2011.</w:t>
      </w:r>
    </w:p>
    <w:p w14:paraId="6AE5A104" w14:textId="654062E8" w:rsidR="00F57834" w:rsidRPr="002B1736" w:rsidRDefault="008D0A6D" w:rsidP="00F57834">
      <w:pPr>
        <w:spacing w:after="0" w:line="240" w:lineRule="auto"/>
        <w:rPr>
          <w:rFonts w:ascii="Arial" w:eastAsia="Times New Roman" w:hAnsi="Arial" w:cs="Arial"/>
          <w:sz w:val="24"/>
          <w:szCs w:val="24"/>
        </w:rPr>
      </w:pPr>
      <w:r>
        <w:rPr>
          <w:rFonts w:ascii="Arial" w:eastAsia="Times New Roman" w:hAnsi="Arial" w:cs="Arial"/>
          <w:i/>
          <w:iCs/>
          <w:sz w:val="24"/>
          <w:szCs w:val="24"/>
        </w:rPr>
        <w:t xml:space="preserve">Amended and </w:t>
      </w:r>
      <w:r w:rsidR="00F57834">
        <w:rPr>
          <w:rFonts w:ascii="Arial" w:eastAsia="Times New Roman" w:hAnsi="Arial" w:cs="Arial"/>
          <w:i/>
          <w:iCs/>
          <w:sz w:val="24"/>
          <w:szCs w:val="24"/>
        </w:rPr>
        <w:t>approved by Executive Committee May 8, 2026</w:t>
      </w:r>
    </w:p>
    <w:sectPr w:rsidR="00F57834" w:rsidRPr="002B1736" w:rsidSect="002B17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72C0F"/>
    <w:multiLevelType w:val="multilevel"/>
    <w:tmpl w:val="0A441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3099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736"/>
    <w:rsid w:val="001157E7"/>
    <w:rsid w:val="00160A71"/>
    <w:rsid w:val="00163A52"/>
    <w:rsid w:val="00197164"/>
    <w:rsid w:val="002B1736"/>
    <w:rsid w:val="00457D97"/>
    <w:rsid w:val="006E525F"/>
    <w:rsid w:val="006E7B93"/>
    <w:rsid w:val="00792631"/>
    <w:rsid w:val="008B669C"/>
    <w:rsid w:val="008D0A6D"/>
    <w:rsid w:val="008E11F7"/>
    <w:rsid w:val="00920688"/>
    <w:rsid w:val="00983BC0"/>
    <w:rsid w:val="00A057D6"/>
    <w:rsid w:val="00A23EEC"/>
    <w:rsid w:val="00A43E27"/>
    <w:rsid w:val="00A97F9D"/>
    <w:rsid w:val="00B53B70"/>
    <w:rsid w:val="00B978CB"/>
    <w:rsid w:val="00D04FBC"/>
    <w:rsid w:val="00D52DDB"/>
    <w:rsid w:val="00D56CE1"/>
    <w:rsid w:val="00D63F7A"/>
    <w:rsid w:val="00DA26FA"/>
    <w:rsid w:val="00F57834"/>
    <w:rsid w:val="00FB7F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2A32"/>
  <w15:chartTrackingRefBased/>
  <w15:docId w15:val="{513C2AAA-A459-4CF3-BCA1-26688314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736"/>
    <w:pPr>
      <w:spacing w:after="200" w:line="276" w:lineRule="auto"/>
    </w:pPr>
    <w:rPr>
      <w:kern w:val="0"/>
      <w14:ligatures w14:val="none"/>
    </w:rPr>
  </w:style>
  <w:style w:type="paragraph" w:styleId="Heading1">
    <w:name w:val="heading 1"/>
    <w:basedOn w:val="Normal"/>
    <w:next w:val="Normal"/>
    <w:link w:val="Heading1Char"/>
    <w:uiPriority w:val="9"/>
    <w:qFormat/>
    <w:rsid w:val="002B1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B1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B1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736"/>
    <w:rPr>
      <w:rFonts w:eastAsiaTheme="majorEastAsia" w:cstheme="majorBidi"/>
      <w:color w:val="272727" w:themeColor="text1" w:themeTint="D8"/>
    </w:rPr>
  </w:style>
  <w:style w:type="paragraph" w:styleId="Title">
    <w:name w:val="Title"/>
    <w:basedOn w:val="Normal"/>
    <w:next w:val="Normal"/>
    <w:link w:val="TitleChar"/>
    <w:uiPriority w:val="10"/>
    <w:qFormat/>
    <w:rsid w:val="002B1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736"/>
    <w:pPr>
      <w:spacing w:before="160"/>
      <w:jc w:val="center"/>
    </w:pPr>
    <w:rPr>
      <w:i/>
      <w:iCs/>
      <w:color w:val="404040" w:themeColor="text1" w:themeTint="BF"/>
    </w:rPr>
  </w:style>
  <w:style w:type="character" w:customStyle="1" w:styleId="QuoteChar">
    <w:name w:val="Quote Char"/>
    <w:basedOn w:val="DefaultParagraphFont"/>
    <w:link w:val="Quote"/>
    <w:uiPriority w:val="29"/>
    <w:rsid w:val="002B1736"/>
    <w:rPr>
      <w:i/>
      <w:iCs/>
      <w:color w:val="404040" w:themeColor="text1" w:themeTint="BF"/>
    </w:rPr>
  </w:style>
  <w:style w:type="paragraph" w:styleId="ListParagraph">
    <w:name w:val="List Paragraph"/>
    <w:basedOn w:val="Normal"/>
    <w:uiPriority w:val="34"/>
    <w:qFormat/>
    <w:rsid w:val="002B1736"/>
    <w:pPr>
      <w:ind w:left="720"/>
      <w:contextualSpacing/>
    </w:pPr>
  </w:style>
  <w:style w:type="character" w:styleId="IntenseEmphasis">
    <w:name w:val="Intense Emphasis"/>
    <w:basedOn w:val="DefaultParagraphFont"/>
    <w:uiPriority w:val="21"/>
    <w:qFormat/>
    <w:rsid w:val="002B1736"/>
    <w:rPr>
      <w:i/>
      <w:iCs/>
      <w:color w:val="0F4761" w:themeColor="accent1" w:themeShade="BF"/>
    </w:rPr>
  </w:style>
  <w:style w:type="paragraph" w:styleId="IntenseQuote">
    <w:name w:val="Intense Quote"/>
    <w:basedOn w:val="Normal"/>
    <w:next w:val="Normal"/>
    <w:link w:val="IntenseQuoteChar"/>
    <w:uiPriority w:val="30"/>
    <w:qFormat/>
    <w:rsid w:val="002B1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736"/>
    <w:rPr>
      <w:i/>
      <w:iCs/>
      <w:color w:val="0F4761" w:themeColor="accent1" w:themeShade="BF"/>
    </w:rPr>
  </w:style>
  <w:style w:type="character" w:styleId="IntenseReference">
    <w:name w:val="Intense Reference"/>
    <w:basedOn w:val="DefaultParagraphFont"/>
    <w:uiPriority w:val="32"/>
    <w:qFormat/>
    <w:rsid w:val="002B1736"/>
    <w:rPr>
      <w:b/>
      <w:bCs/>
      <w:smallCaps/>
      <w:color w:val="0F4761" w:themeColor="accent1" w:themeShade="BF"/>
      <w:spacing w:val="5"/>
    </w:rPr>
  </w:style>
  <w:style w:type="paragraph" w:styleId="Revision">
    <w:name w:val="Revision"/>
    <w:hidden/>
    <w:uiPriority w:val="99"/>
    <w:semiHidden/>
    <w:rsid w:val="0092068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b95dbd-1d90-490c-8970-e79c2d59cb93" xsi:nil="true"/>
    <lcf76f155ced4ddcb4097134ff3c332f xmlns="ff95baad-6f0b-4e22-ae78-1a2ed7945a8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BDFB4D3B1E6148AE3B215EE7EBE309" ma:contentTypeVersion="16" ma:contentTypeDescription="Create a new document." ma:contentTypeScope="" ma:versionID="acaae442116e5bb16d7a8b51c8c217f9">
  <xsd:schema xmlns:xsd="http://www.w3.org/2001/XMLSchema" xmlns:xs="http://www.w3.org/2001/XMLSchema" xmlns:p="http://schemas.microsoft.com/office/2006/metadata/properties" xmlns:ns2="ff95baad-6f0b-4e22-ae78-1a2ed7945a88" xmlns:ns3="1af60c89-dc88-4d5f-a6ad-ffaab8ae73d9" xmlns:ns4="28b95dbd-1d90-490c-8970-e79c2d59cb93" targetNamespace="http://schemas.microsoft.com/office/2006/metadata/properties" ma:root="true" ma:fieldsID="637c6461b765c8b9d6117c0cbbe2895f" ns2:_="" ns3:_="" ns4:_="">
    <xsd:import namespace="ff95baad-6f0b-4e22-ae78-1a2ed7945a88"/>
    <xsd:import namespace="1af60c89-dc88-4d5f-a6ad-ffaab8ae73d9"/>
    <xsd:import namespace="28b95dbd-1d90-490c-8970-e79c2d59cb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5baad-6f0b-4e22-ae78-1a2ed7945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a456f5-b8d6-4c50-917c-ee53ebe36be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f60c89-dc88-4d5f-a6ad-ffaab8ae73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b95dbd-1d90-490c-8970-e79c2d59cb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f8dc87-4125-4622-9fdc-00ba231b2003}" ma:internalName="TaxCatchAll" ma:showField="CatchAllData" ma:web="28b95dbd-1d90-490c-8970-e79c2d59cb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028C76-86BC-4BE2-B47E-037DFF372BC5}">
  <ds:schemaRefs>
    <ds:schemaRef ds:uri="http://schemas.microsoft.com/sharepoint/v3/contenttype/forms"/>
  </ds:schemaRefs>
</ds:datastoreItem>
</file>

<file path=customXml/itemProps2.xml><?xml version="1.0" encoding="utf-8"?>
<ds:datastoreItem xmlns:ds="http://schemas.openxmlformats.org/officeDocument/2006/customXml" ds:itemID="{CCA82414-2E0C-41CE-A56E-2A846DB0F78A}">
  <ds:schemaRefs>
    <ds:schemaRef ds:uri="http://schemas.microsoft.com/office/2006/metadata/properties"/>
    <ds:schemaRef ds:uri="http://schemas.microsoft.com/office/infopath/2007/PartnerControls"/>
    <ds:schemaRef ds:uri="28b95dbd-1d90-490c-8970-e79c2d59cb93"/>
    <ds:schemaRef ds:uri="ff95baad-6f0b-4e22-ae78-1a2ed7945a88"/>
  </ds:schemaRefs>
</ds:datastoreItem>
</file>

<file path=customXml/itemProps3.xml><?xml version="1.0" encoding="utf-8"?>
<ds:datastoreItem xmlns:ds="http://schemas.openxmlformats.org/officeDocument/2006/customXml" ds:itemID="{146E437A-F142-47AC-9A18-2AD154CA5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5baad-6f0b-4e22-ae78-1a2ed7945a88"/>
    <ds:schemaRef ds:uri="1af60c89-dc88-4d5f-a6ad-ffaab8ae73d9"/>
    <ds:schemaRef ds:uri="28b95dbd-1d90-490c-8970-e79c2d59c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3814</Characters>
  <Application>Microsoft Office Word</Application>
  <DocSecurity>0</DocSecurity>
  <Lines>53</Lines>
  <Paragraphs>12</Paragraphs>
  <ScaleCrop>false</ScaleCrop>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Rosbeck</dc:creator>
  <cp:keywords/>
  <dc:description/>
  <cp:lastModifiedBy>Daniel Klein</cp:lastModifiedBy>
  <cp:revision>2</cp:revision>
  <dcterms:created xsi:type="dcterms:W3CDTF">2026-05-21T13:14:00Z</dcterms:created>
  <dcterms:modified xsi:type="dcterms:W3CDTF">2026-05-21T13:14:00Z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0x0101004EBDFB4D3B1E6148AE3B215EE7EBE309</vt:lpwstr>
  </property>
  <property fmtid="{D5CDD505-2E9C-101B-9397-08002B2CF9AE}" pid="3" name="MediaServiceImageTags">
    <vt:lpwstr/>
  </property>
  <property fmtid="{D5CDD505-2E9C-101B-9397-08002B2CF9AE}" pid="4" name="docLang">
    <vt:lpwstr>en</vt:lpwstr>
  </property>
</Properties>
</file>