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76B2A" w14:textId="72A8FF12" w:rsidR="00B44910" w:rsidRPr="00F66D11" w:rsidRDefault="00B44910" w:rsidP="3535E42D">
      <w:pPr>
        <w:rPr>
          <w:rFonts w:ascii="Inter" w:eastAsia="Inter" w:hAnsi="Inter" w:cs="Inter"/>
        </w:rPr>
      </w:pPr>
    </w:p>
    <w:p w14:paraId="428D78E7" w14:textId="0BFEA08F" w:rsidR="00F4130E" w:rsidRPr="00C953C7" w:rsidRDefault="00BF5C3B" w:rsidP="3535E42D">
      <w:pPr>
        <w:rPr>
          <w:rFonts w:ascii="Inter" w:eastAsia="Inter" w:hAnsi="Inter" w:cs="Inter"/>
        </w:rPr>
      </w:pPr>
      <w:r w:rsidRPr="3535E42D">
        <w:rPr>
          <w:rFonts w:ascii="Inter" w:eastAsia="Inter" w:hAnsi="Inter" w:cs="Inter"/>
        </w:rPr>
        <w:t xml:space="preserve"> </w:t>
      </w:r>
    </w:p>
    <w:tbl>
      <w:tblPr>
        <w:tblStyle w:val="PlainTable3"/>
        <w:tblW w:w="14833" w:type="dxa"/>
        <w:tblInd w:w="-945" w:type="dxa"/>
        <w:tblLook w:val="04A0" w:firstRow="1" w:lastRow="0" w:firstColumn="1" w:lastColumn="0" w:noHBand="0" w:noVBand="1"/>
      </w:tblPr>
      <w:tblGrid>
        <w:gridCol w:w="3166"/>
        <w:gridCol w:w="4727"/>
        <w:gridCol w:w="6940"/>
      </w:tblGrid>
      <w:tr w:rsidR="002E42E2" w14:paraId="44324B9C" w14:textId="77777777" w:rsidTr="7549C7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6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166" w:type="dxa"/>
          </w:tcPr>
          <w:p w14:paraId="262B2F27" w14:textId="43A8C6F9" w:rsidR="009F0574" w:rsidRPr="00677F78" w:rsidRDefault="009F0574" w:rsidP="44D889F0">
            <w:pPr>
              <w:jc w:val="center"/>
              <w:rPr>
                <w:rFonts w:ascii="Arial" w:eastAsia="Arial" w:hAnsi="Arial" w:cs="Arial"/>
                <w:color w:val="C00000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color w:val="C00000"/>
                <w:sz w:val="22"/>
                <w:szCs w:val="22"/>
              </w:rPr>
              <w:t>MYTH</w:t>
            </w:r>
          </w:p>
        </w:tc>
        <w:tc>
          <w:tcPr>
            <w:tcW w:w="4727" w:type="dxa"/>
          </w:tcPr>
          <w:p w14:paraId="61BCB472" w14:textId="42071443" w:rsidR="009F0574" w:rsidRPr="00677F78" w:rsidRDefault="00E41790" w:rsidP="44D889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FACT</w:t>
            </w:r>
          </w:p>
        </w:tc>
        <w:tc>
          <w:tcPr>
            <w:tcW w:w="6940" w:type="dxa"/>
          </w:tcPr>
          <w:p w14:paraId="1F636BFB" w14:textId="5E179C93" w:rsidR="009F0574" w:rsidRPr="00677F78" w:rsidRDefault="00E41790" w:rsidP="44D889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Supporting information</w:t>
            </w:r>
          </w:p>
        </w:tc>
      </w:tr>
      <w:tr w:rsidR="002E42E2" w14:paraId="48740361" w14:textId="77777777" w:rsidTr="7549C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6" w:type="dxa"/>
            <w:vAlign w:val="center"/>
          </w:tcPr>
          <w:p w14:paraId="588B67D4" w14:textId="20B54F86" w:rsidR="009F0574" w:rsidRPr="00EB26A6" w:rsidRDefault="00E41790" w:rsidP="44D889F0">
            <w:pPr>
              <w:jc w:val="center"/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The TSCRP is an </w:t>
            </w:r>
            <w:r w:rsidRPr="76727EA8">
              <w:rPr>
                <w:rFonts w:ascii="Arial" w:eastAsia="Arial" w:hAnsi="Arial" w:cs="Arial"/>
                <w:color w:val="C00000"/>
                <w:sz w:val="22"/>
                <w:szCs w:val="22"/>
              </w:rPr>
              <w:t>earmark</w:t>
            </w:r>
            <w:r w:rsidR="007B515D" w:rsidRPr="76727EA8">
              <w:rPr>
                <w:rFonts w:ascii="Arial" w:eastAsia="Arial" w:hAnsi="Arial" w:cs="Arial"/>
                <w:color w:val="C00000"/>
                <w:sz w:val="22"/>
                <w:szCs w:val="22"/>
              </w:rPr>
              <w:t>.</w:t>
            </w:r>
          </w:p>
        </w:tc>
        <w:tc>
          <w:tcPr>
            <w:tcW w:w="4727" w:type="dxa"/>
            <w:vAlign w:val="center"/>
          </w:tcPr>
          <w:p w14:paraId="771B06C8" w14:textId="3FC492DB" w:rsidR="009F0574" w:rsidRPr="00677F78" w:rsidRDefault="00E41790" w:rsidP="44D889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 xml:space="preserve">No, it’s a peer-reviewed and competitive </w:t>
            </w:r>
            <w:r w:rsidR="00D72BB6" w:rsidRPr="44D889F0">
              <w:rPr>
                <w:rFonts w:ascii="Arial" w:eastAsia="Arial" w:hAnsi="Arial" w:cs="Arial"/>
                <w:sz w:val="22"/>
                <w:szCs w:val="22"/>
              </w:rPr>
              <w:t>program</w:t>
            </w:r>
            <w:r w:rsidRPr="44D889F0"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  <w:tc>
          <w:tcPr>
            <w:tcW w:w="6940" w:type="dxa"/>
            <w:vAlign w:val="center"/>
          </w:tcPr>
          <w:p w14:paraId="62E00D88" w14:textId="7D033E83" w:rsidR="009F0574" w:rsidRPr="00677F78" w:rsidRDefault="00E41790" w:rsidP="44D889F0">
            <w:pPr>
              <w:pStyle w:val="ListParagraph"/>
              <w:numPr>
                <w:ilvl w:val="0"/>
                <w:numId w:val="5"/>
              </w:numPr>
              <w:ind w:left="3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sz w:val="22"/>
                <w:szCs w:val="22"/>
              </w:rPr>
              <w:t xml:space="preserve">Definition of an </w:t>
            </w:r>
            <w:r w:rsidRPr="76727EA8">
              <w:rPr>
                <w:rFonts w:ascii="Arial" w:eastAsia="Arial" w:hAnsi="Arial" w:cs="Arial"/>
                <w:b/>
                <w:bCs/>
                <w:sz w:val="22"/>
                <w:szCs w:val="22"/>
              </w:rPr>
              <w:t>earmark</w:t>
            </w:r>
            <w:r w:rsidRPr="76727EA8">
              <w:rPr>
                <w:rFonts w:ascii="Arial" w:eastAsia="Arial" w:hAnsi="Arial" w:cs="Arial"/>
                <w:sz w:val="22"/>
                <w:szCs w:val="22"/>
              </w:rPr>
              <w:t>: “</w:t>
            </w:r>
            <w:r w:rsidR="00484D49" w:rsidRPr="76727EA8">
              <w:rPr>
                <w:rFonts w:ascii="Arial" w:eastAsia="Arial" w:hAnsi="Arial" w:cs="Arial"/>
                <w:sz w:val="22"/>
                <w:szCs w:val="22"/>
              </w:rPr>
              <w:t>S</w:t>
            </w:r>
            <w:r w:rsidRPr="76727EA8">
              <w:rPr>
                <w:rFonts w:ascii="Arial" w:eastAsia="Arial" w:hAnsi="Arial" w:cs="Arial"/>
                <w:sz w:val="22"/>
                <w:szCs w:val="22"/>
              </w:rPr>
              <w:t>pending directed to an entity other than through a statutory or administrative formula-driven or competitive award process</w:t>
            </w:r>
            <w:r w:rsidR="00484D49" w:rsidRPr="76727EA8">
              <w:rPr>
                <w:rFonts w:ascii="Arial" w:eastAsia="Arial" w:hAnsi="Arial" w:cs="Arial"/>
                <w:sz w:val="22"/>
                <w:szCs w:val="22"/>
              </w:rPr>
              <w:t>.</w:t>
            </w:r>
            <w:r w:rsidRPr="76727EA8">
              <w:rPr>
                <w:rFonts w:ascii="Arial" w:eastAsia="Arial" w:hAnsi="Arial" w:cs="Arial"/>
                <w:sz w:val="22"/>
                <w:szCs w:val="22"/>
              </w:rPr>
              <w:t>”</w:t>
            </w:r>
          </w:p>
        </w:tc>
      </w:tr>
      <w:tr w:rsidR="002E42E2" w14:paraId="388DFFAB" w14:textId="77777777" w:rsidTr="7549C712">
        <w:trPr>
          <w:trHeight w:val="19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6" w:type="dxa"/>
            <w:vAlign w:val="center"/>
          </w:tcPr>
          <w:p w14:paraId="25B28C70" w14:textId="028CD2B5" w:rsidR="009F0574" w:rsidRPr="00EB26A6" w:rsidRDefault="0039402C" w:rsidP="44D889F0">
            <w:pPr>
              <w:jc w:val="center"/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The TSCRP is a </w:t>
            </w:r>
            <w:r w:rsidRPr="76727EA8">
              <w:rPr>
                <w:rFonts w:ascii="Arial" w:eastAsia="Arial" w:hAnsi="Arial" w:cs="Arial"/>
                <w:color w:val="C00000"/>
                <w:sz w:val="22"/>
                <w:szCs w:val="22"/>
              </w:rPr>
              <w:t>rubber stamp</w:t>
            </w:r>
            <w:r w:rsidR="007B515D" w:rsidRPr="76727EA8">
              <w:rPr>
                <w:rFonts w:ascii="Arial" w:eastAsia="Arial" w:hAnsi="Arial" w:cs="Arial"/>
                <w:color w:val="C00000"/>
                <w:sz w:val="22"/>
                <w:szCs w:val="22"/>
              </w:rPr>
              <w:t>.</w:t>
            </w:r>
          </w:p>
        </w:tc>
        <w:tc>
          <w:tcPr>
            <w:tcW w:w="4727" w:type="dxa"/>
            <w:vAlign w:val="center"/>
          </w:tcPr>
          <w:p w14:paraId="4DC26341" w14:textId="25044EFF" w:rsidR="009F0574" w:rsidRPr="00677F78" w:rsidRDefault="0039402C" w:rsidP="44D889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 xml:space="preserve">No, the TSCRP has </w:t>
            </w:r>
            <w:r w:rsidRPr="44D889F0">
              <w:rPr>
                <w:rFonts w:ascii="Arial" w:eastAsia="Arial" w:hAnsi="Arial" w:cs="Arial"/>
                <w:b/>
                <w:bCs/>
                <w:sz w:val="22"/>
                <w:szCs w:val="22"/>
              </w:rPr>
              <w:t>always</w:t>
            </w:r>
            <w:r w:rsidRPr="44D889F0">
              <w:rPr>
                <w:rFonts w:ascii="Arial" w:eastAsia="Arial" w:hAnsi="Arial" w:cs="Arial"/>
                <w:sz w:val="22"/>
                <w:szCs w:val="22"/>
              </w:rPr>
              <w:t xml:space="preserve"> been a competitive program</w:t>
            </w:r>
            <w:r w:rsidR="00174F54" w:rsidRPr="44D889F0"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  <w:tc>
          <w:tcPr>
            <w:tcW w:w="6940" w:type="dxa"/>
            <w:vAlign w:val="center"/>
          </w:tcPr>
          <w:p w14:paraId="7FD0DA6F" w14:textId="037E0285" w:rsidR="00174F54" w:rsidRPr="00677F78" w:rsidRDefault="00174F54" w:rsidP="44D889F0">
            <w:pPr>
              <w:pStyle w:val="ListParagraph"/>
              <w:numPr>
                <w:ilvl w:val="0"/>
                <w:numId w:val="5"/>
              </w:numPr>
              <w:ind w:left="33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20FEABD5">
              <w:rPr>
                <w:rFonts w:ascii="Arial" w:eastAsia="Arial" w:hAnsi="Arial" w:cs="Arial"/>
                <w:sz w:val="22"/>
                <w:szCs w:val="22"/>
              </w:rPr>
              <w:t>Even its initial appropriation of $1M in FY02</w:t>
            </w:r>
            <w:r w:rsidR="00566626" w:rsidRPr="20FEABD5">
              <w:rPr>
                <w:rFonts w:ascii="Arial" w:eastAsia="Arial" w:hAnsi="Arial" w:cs="Arial"/>
                <w:sz w:val="22"/>
                <w:szCs w:val="22"/>
              </w:rPr>
              <w:t xml:space="preserve"> (</w:t>
            </w:r>
            <w:r w:rsidRPr="20FEABD5">
              <w:rPr>
                <w:rFonts w:ascii="Arial" w:eastAsia="Arial" w:hAnsi="Arial" w:cs="Arial"/>
                <w:sz w:val="22"/>
                <w:szCs w:val="22"/>
              </w:rPr>
              <w:t xml:space="preserve">and all </w:t>
            </w:r>
            <w:r w:rsidR="00566626" w:rsidRPr="20FEABD5">
              <w:rPr>
                <w:rFonts w:ascii="Arial" w:eastAsia="Arial" w:hAnsi="Arial" w:cs="Arial"/>
                <w:sz w:val="22"/>
                <w:szCs w:val="22"/>
              </w:rPr>
              <w:t xml:space="preserve">appropriations </w:t>
            </w:r>
            <w:r w:rsidRPr="20FEABD5">
              <w:rPr>
                <w:rFonts w:ascii="Arial" w:eastAsia="Arial" w:hAnsi="Arial" w:cs="Arial"/>
                <w:sz w:val="22"/>
                <w:szCs w:val="22"/>
              </w:rPr>
              <w:t>thereafter</w:t>
            </w:r>
            <w:r w:rsidR="00566626" w:rsidRPr="20FEABD5">
              <w:rPr>
                <w:rFonts w:ascii="Arial" w:eastAsia="Arial" w:hAnsi="Arial" w:cs="Arial"/>
                <w:sz w:val="22"/>
                <w:szCs w:val="22"/>
              </w:rPr>
              <w:t>)</w:t>
            </w:r>
            <w:r w:rsidRPr="20FEABD5">
              <w:rPr>
                <w:rFonts w:ascii="Arial" w:eastAsia="Arial" w:hAnsi="Arial" w:cs="Arial"/>
                <w:sz w:val="22"/>
                <w:szCs w:val="22"/>
              </w:rPr>
              <w:t xml:space="preserve"> have been awarded as grants through a competitive process.</w:t>
            </w:r>
          </w:p>
          <w:p w14:paraId="356681CA" w14:textId="29989FDC" w:rsidR="00174F54" w:rsidRPr="00677F78" w:rsidRDefault="00174F54" w:rsidP="44D889F0">
            <w:pPr>
              <w:pStyle w:val="ListParagraph"/>
              <w:numPr>
                <w:ilvl w:val="0"/>
                <w:numId w:val="5"/>
              </w:numPr>
              <w:ind w:left="33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Applications are vigorously peer-reviewed by scientific experts and consumers.</w:t>
            </w:r>
          </w:p>
        </w:tc>
      </w:tr>
      <w:tr w:rsidR="002E42E2" w14:paraId="48FE97A8" w14:textId="77777777" w:rsidTr="7549C7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6" w:type="dxa"/>
            <w:vAlign w:val="center"/>
          </w:tcPr>
          <w:p w14:paraId="001E84AB" w14:textId="0053CFE3" w:rsidR="00174F54" w:rsidRPr="00EB26A6" w:rsidRDefault="00174F54" w:rsidP="44D889F0">
            <w:pPr>
              <w:jc w:val="center"/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The TSCRP </w:t>
            </w:r>
            <w:r w:rsidRPr="44D889F0">
              <w:rPr>
                <w:rFonts w:ascii="Arial" w:eastAsia="Arial" w:hAnsi="Arial" w:cs="Arial"/>
                <w:color w:val="C00000"/>
                <w:sz w:val="22"/>
                <w:szCs w:val="22"/>
              </w:rPr>
              <w:t>has no relevance</w:t>
            </w:r>
            <w:r w:rsidRPr="44D889F0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 to the military or national security.</w:t>
            </w:r>
          </w:p>
        </w:tc>
        <w:tc>
          <w:tcPr>
            <w:tcW w:w="4727" w:type="dxa"/>
            <w:vAlign w:val="center"/>
          </w:tcPr>
          <w:p w14:paraId="2DD44E44" w14:textId="7AB52A72" w:rsidR="00174F54" w:rsidRPr="00677F78" w:rsidRDefault="00174F54" w:rsidP="44D889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sz w:val="22"/>
                <w:szCs w:val="22"/>
              </w:rPr>
              <w:t>Research</w:t>
            </w:r>
            <w:r w:rsidR="00EB3626" w:rsidRPr="76727EA8">
              <w:rPr>
                <w:rFonts w:ascii="Arial" w:eastAsia="Arial" w:hAnsi="Arial" w:cs="Arial"/>
                <w:sz w:val="22"/>
                <w:szCs w:val="22"/>
              </w:rPr>
              <w:t xml:space="preserve"> grants</w:t>
            </w:r>
            <w:r w:rsidRPr="76727EA8">
              <w:rPr>
                <w:rFonts w:ascii="Arial" w:eastAsia="Arial" w:hAnsi="Arial" w:cs="Arial"/>
                <w:sz w:val="22"/>
                <w:szCs w:val="22"/>
              </w:rPr>
              <w:t xml:space="preserve"> funded by the TSCRP </w:t>
            </w:r>
            <w:r w:rsidR="00EB3626" w:rsidRPr="76727EA8">
              <w:rPr>
                <w:rFonts w:ascii="Arial" w:eastAsia="Arial" w:hAnsi="Arial" w:cs="Arial"/>
                <w:sz w:val="22"/>
                <w:szCs w:val="22"/>
              </w:rPr>
              <w:t>contribute directly to the health of service</w:t>
            </w:r>
            <w:r w:rsidR="00CD280B" w:rsidRPr="76727EA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EB3626" w:rsidRPr="76727EA8">
              <w:rPr>
                <w:rFonts w:ascii="Arial" w:eastAsia="Arial" w:hAnsi="Arial" w:cs="Arial"/>
                <w:sz w:val="22"/>
                <w:szCs w:val="22"/>
              </w:rPr>
              <w:t>members and their dependents.</w:t>
            </w:r>
          </w:p>
        </w:tc>
        <w:tc>
          <w:tcPr>
            <w:tcW w:w="6940" w:type="dxa"/>
            <w:vAlign w:val="center"/>
          </w:tcPr>
          <w:p w14:paraId="6E51EC7C" w14:textId="5E390478" w:rsidR="001D293F" w:rsidRPr="00677F78" w:rsidRDefault="28447A10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sz w:val="22"/>
                <w:szCs w:val="22"/>
              </w:rPr>
              <w:t xml:space="preserve">A </w:t>
            </w:r>
            <w:r w:rsidR="00EB3626" w:rsidRPr="76727EA8">
              <w:rPr>
                <w:rFonts w:ascii="Arial" w:eastAsia="Arial" w:hAnsi="Arial" w:cs="Arial"/>
                <w:sz w:val="22"/>
                <w:szCs w:val="22"/>
              </w:rPr>
              <w:t>T</w:t>
            </w:r>
            <w:r w:rsidR="00BF1F21" w:rsidRPr="76727EA8">
              <w:rPr>
                <w:rFonts w:ascii="Arial" w:eastAsia="Arial" w:hAnsi="Arial" w:cs="Arial"/>
                <w:sz w:val="22"/>
                <w:szCs w:val="22"/>
              </w:rPr>
              <w:t xml:space="preserve">SC mouse model developed by an awardee </w:t>
            </w:r>
            <w:r w:rsidR="001D293F" w:rsidRPr="76727EA8">
              <w:rPr>
                <w:rFonts w:ascii="Arial" w:eastAsia="Arial" w:hAnsi="Arial" w:cs="Arial"/>
                <w:sz w:val="22"/>
                <w:szCs w:val="22"/>
              </w:rPr>
              <w:t xml:space="preserve">is </w:t>
            </w:r>
            <w:r w:rsidR="00BF1F21" w:rsidRPr="76727EA8">
              <w:rPr>
                <w:rFonts w:ascii="Arial" w:eastAsia="Arial" w:hAnsi="Arial" w:cs="Arial"/>
                <w:sz w:val="22"/>
                <w:szCs w:val="22"/>
              </w:rPr>
              <w:t>also used to study post-traumatic brain injury</w:t>
            </w:r>
            <w:r w:rsidR="001D293F" w:rsidRPr="76727EA8"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  <w:p w14:paraId="1EF649E1" w14:textId="007336FD" w:rsidR="00174F54" w:rsidRPr="00677F78" w:rsidRDefault="001D293F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Service</w:t>
            </w:r>
            <w:r w:rsidR="000C74F4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Pr="44D889F0">
              <w:rPr>
                <w:rFonts w:ascii="Arial" w:eastAsia="Arial" w:hAnsi="Arial" w:cs="Arial"/>
                <w:sz w:val="22"/>
                <w:szCs w:val="22"/>
              </w:rPr>
              <w:t>members are als</w:t>
            </w:r>
            <w:r w:rsidR="00B201E7" w:rsidRPr="44D889F0">
              <w:rPr>
                <w:rFonts w:ascii="Arial" w:eastAsia="Arial" w:hAnsi="Arial" w:cs="Arial"/>
                <w:sz w:val="22"/>
                <w:szCs w:val="22"/>
              </w:rPr>
              <w:t>o parents/caregivers of individuals with TSC.</w:t>
            </w:r>
          </w:p>
          <w:p w14:paraId="44CB5EBF" w14:textId="750CB01A" w:rsidR="00B201E7" w:rsidRPr="00677F78" w:rsidRDefault="00B201E7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sz w:val="22"/>
                <w:szCs w:val="22"/>
              </w:rPr>
              <w:t xml:space="preserve">TSCRP research is paving the way to finding cures and treatments for related conditions, </w:t>
            </w:r>
            <w:r w:rsidR="00472D44" w:rsidRPr="76727EA8">
              <w:rPr>
                <w:rFonts w:ascii="Arial" w:eastAsia="Arial" w:hAnsi="Arial" w:cs="Arial"/>
                <w:sz w:val="22"/>
                <w:szCs w:val="22"/>
              </w:rPr>
              <w:t>including</w:t>
            </w:r>
            <w:r w:rsidRPr="76727EA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870658" w:rsidRPr="76727EA8">
              <w:rPr>
                <w:rFonts w:ascii="Arial" w:eastAsia="Arial" w:hAnsi="Arial" w:cs="Arial"/>
                <w:sz w:val="22"/>
                <w:szCs w:val="22"/>
              </w:rPr>
              <w:t>cancer, epilepsy, autism spectrum disorder, multiple sclerosis, and cerebral palsy.</w:t>
            </w:r>
          </w:p>
        </w:tc>
      </w:tr>
      <w:tr w:rsidR="00AA2E70" w14:paraId="28C87B10" w14:textId="77777777" w:rsidTr="7549C712">
        <w:trPr>
          <w:trHeight w:val="19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66" w:type="dxa"/>
            <w:vAlign w:val="center"/>
          </w:tcPr>
          <w:p w14:paraId="37EC1D14" w14:textId="148108C2" w:rsidR="009D4E63" w:rsidRPr="00EB26A6" w:rsidRDefault="009D4E63" w:rsidP="44D889F0">
            <w:pPr>
              <w:jc w:val="center"/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</w:pPr>
            <w:r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TSCRP-funded research </w:t>
            </w:r>
            <w:r w:rsidR="006E6DE5"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is </w:t>
            </w:r>
            <w:r w:rsidR="006E6DE5" w:rsidRPr="76727EA8">
              <w:rPr>
                <w:rFonts w:ascii="Arial" w:eastAsia="Arial" w:hAnsi="Arial" w:cs="Arial"/>
                <w:color w:val="C00000"/>
                <w:sz w:val="22"/>
                <w:szCs w:val="22"/>
              </w:rPr>
              <w:t>duplicative</w:t>
            </w:r>
            <w:r w:rsidR="006E6DE5"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 xml:space="preserve"> of research funded by the National Institutes of Health (NIH)</w:t>
            </w:r>
            <w:r w:rsidR="007B515D" w:rsidRPr="76727EA8">
              <w:rPr>
                <w:rFonts w:ascii="Arial" w:eastAsia="Arial" w:hAnsi="Arial" w:cs="Arial"/>
                <w:b w:val="0"/>
                <w:bCs w:val="0"/>
                <w:color w:val="C00000"/>
                <w:sz w:val="22"/>
                <w:szCs w:val="22"/>
              </w:rPr>
              <w:t>.</w:t>
            </w:r>
          </w:p>
        </w:tc>
        <w:tc>
          <w:tcPr>
            <w:tcW w:w="4727" w:type="dxa"/>
            <w:vAlign w:val="center"/>
          </w:tcPr>
          <w:p w14:paraId="78245058" w14:textId="18CAE1B1" w:rsidR="009D4E63" w:rsidRPr="00677F78" w:rsidRDefault="006E6DE5" w:rsidP="44D889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 xml:space="preserve">TSCRP (and all other programs within the CDMRP) research </w:t>
            </w:r>
            <w:r w:rsidRPr="44D889F0">
              <w:rPr>
                <w:rFonts w:ascii="Arial" w:eastAsia="Arial" w:hAnsi="Arial" w:cs="Arial"/>
                <w:b/>
                <w:bCs/>
                <w:sz w:val="22"/>
                <w:szCs w:val="22"/>
              </w:rPr>
              <w:t>complements</w:t>
            </w:r>
            <w:r w:rsidRPr="44D889F0">
              <w:rPr>
                <w:rFonts w:ascii="Arial" w:eastAsia="Arial" w:hAnsi="Arial" w:cs="Arial"/>
                <w:sz w:val="22"/>
                <w:szCs w:val="22"/>
              </w:rPr>
              <w:t xml:space="preserve"> NIH-funded research.</w:t>
            </w:r>
          </w:p>
        </w:tc>
        <w:tc>
          <w:tcPr>
            <w:tcW w:w="6940" w:type="dxa"/>
            <w:vAlign w:val="center"/>
          </w:tcPr>
          <w:p w14:paraId="2E387C6B" w14:textId="2E70A04E" w:rsidR="006A6752" w:rsidRPr="00677F78" w:rsidRDefault="006A6752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TSCRP work fills the gaps in NIH-funded research by seeking novel, high-reward projects.</w:t>
            </w:r>
            <w:r w:rsidR="00E559D3" w:rsidRPr="44D889F0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  <w:p w14:paraId="09CFFAD8" w14:textId="68DAC2EF" w:rsidR="006A6752" w:rsidRPr="00677F78" w:rsidRDefault="00E82D8D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7549C712">
              <w:rPr>
                <w:rFonts w:ascii="Arial" w:eastAsia="Arial" w:hAnsi="Arial" w:cs="Arial"/>
                <w:sz w:val="22"/>
                <w:szCs w:val="22"/>
              </w:rPr>
              <w:t>The NIH, TSCRP and TSC Alliance work together to align research strategy and priorities</w:t>
            </w:r>
            <w:r w:rsidR="00AA093D" w:rsidRPr="7549C712">
              <w:rPr>
                <w:rFonts w:ascii="Arial" w:eastAsia="Arial" w:hAnsi="Arial" w:cs="Arial"/>
                <w:sz w:val="22"/>
                <w:szCs w:val="22"/>
              </w:rPr>
              <w:t xml:space="preserve">. The three organizations established a TSC Strategic Plan </w:t>
            </w:r>
            <w:r w:rsidR="00677F78" w:rsidRPr="7549C712">
              <w:rPr>
                <w:rFonts w:ascii="Arial" w:eastAsia="Arial" w:hAnsi="Arial" w:cs="Arial"/>
                <w:sz w:val="22"/>
                <w:szCs w:val="22"/>
              </w:rPr>
              <w:t>in 2015 to</w:t>
            </w:r>
            <w:r w:rsidR="007C04C4" w:rsidRPr="7549C712">
              <w:rPr>
                <w:rFonts w:ascii="Arial" w:eastAsia="Arial" w:hAnsi="Arial" w:cs="Arial"/>
                <w:sz w:val="22"/>
                <w:szCs w:val="22"/>
              </w:rPr>
              <w:t xml:space="preserve"> ensure precious research resources are focused on areas of high need and far-reaching potential impact.</w:t>
            </w:r>
          </w:p>
          <w:p w14:paraId="242B3622" w14:textId="05AF7DAC" w:rsidR="00132792" w:rsidRPr="00677F78" w:rsidRDefault="00132792" w:rsidP="44D889F0">
            <w:pPr>
              <w:pStyle w:val="ListParagraph"/>
              <w:numPr>
                <w:ilvl w:val="0"/>
                <w:numId w:val="4"/>
              </w:numPr>
              <w:ind w:left="33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22"/>
                <w:szCs w:val="22"/>
              </w:rPr>
            </w:pPr>
            <w:r w:rsidRPr="44D889F0">
              <w:rPr>
                <w:rFonts w:ascii="Arial" w:eastAsia="Arial" w:hAnsi="Arial" w:cs="Arial"/>
                <w:sz w:val="22"/>
                <w:szCs w:val="22"/>
              </w:rPr>
              <w:t>NIH grants are not reviewed by consumer</w:t>
            </w:r>
            <w:r w:rsidR="00677F78" w:rsidRPr="44D889F0">
              <w:rPr>
                <w:rFonts w:ascii="Arial" w:eastAsia="Arial" w:hAnsi="Arial" w:cs="Arial"/>
                <w:sz w:val="22"/>
                <w:szCs w:val="22"/>
              </w:rPr>
              <w:t>s, while TSCR</w:t>
            </w:r>
            <w:r w:rsidR="0030709D" w:rsidRPr="44D889F0">
              <w:rPr>
                <w:rFonts w:ascii="Arial" w:eastAsia="Arial" w:hAnsi="Arial" w:cs="Arial"/>
                <w:sz w:val="22"/>
                <w:szCs w:val="22"/>
              </w:rPr>
              <w:t xml:space="preserve">P grants are reviewed by individuals with TSC or parents/caregivers. </w:t>
            </w:r>
          </w:p>
        </w:tc>
      </w:tr>
    </w:tbl>
    <w:p w14:paraId="1B1D21DE" w14:textId="77777777" w:rsidR="009F0574" w:rsidRPr="009F0574" w:rsidRDefault="009F0574" w:rsidP="44D889F0">
      <w:pPr>
        <w:rPr>
          <w:rFonts w:ascii="Arial" w:eastAsia="Arial" w:hAnsi="Arial" w:cs="Arial"/>
          <w:sz w:val="22"/>
          <w:szCs w:val="22"/>
        </w:rPr>
      </w:pPr>
    </w:p>
    <w:sectPr w:rsidR="009F0574" w:rsidRPr="009F0574" w:rsidSect="0046704E">
      <w:footerReference w:type="default" r:id="rId7"/>
      <w:headerReference w:type="first" r:id="rId8"/>
      <w:footerReference w:type="first" r:id="rId9"/>
      <w:pgSz w:w="15840" w:h="12240" w:orient="landscape"/>
      <w:pgMar w:top="1440" w:right="1440" w:bottom="1440" w:left="144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2E14FA" w14:textId="77777777" w:rsidR="00D13B2A" w:rsidRDefault="00D13B2A" w:rsidP="005931C5">
      <w:r>
        <w:separator/>
      </w:r>
    </w:p>
  </w:endnote>
  <w:endnote w:type="continuationSeparator" w:id="0">
    <w:p w14:paraId="575333AC" w14:textId="77777777" w:rsidR="00D13B2A" w:rsidRDefault="00D13B2A" w:rsidP="005931C5">
      <w:r>
        <w:continuationSeparator/>
      </w:r>
    </w:p>
  </w:endnote>
  <w:endnote w:type="continuationNotice" w:id="1">
    <w:p w14:paraId="3CB07A46" w14:textId="77777777" w:rsidR="00D13B2A" w:rsidRDefault="00D13B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ter">
    <w:altName w:val="Calibri"/>
    <w:charset w:val="00"/>
    <w:family w:val="swiss"/>
    <w:pitch w:val="variable"/>
    <w:sig w:usb0="E00002FF" w:usb1="1200A1FF" w:usb2="0000000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04C04" w14:textId="77777777" w:rsidR="005F5358" w:rsidRDefault="005F5358" w:rsidP="005F5358">
    <w:pPr>
      <w:pStyle w:val="Footer"/>
      <w:ind w:left="-1440"/>
    </w:pPr>
    <w:r>
      <w:rPr>
        <w:noProof/>
        <w:lang w:bidi="he-IL"/>
      </w:rPr>
      <w:drawing>
        <wp:inline distT="0" distB="0" distL="0" distR="0" wp14:anchorId="73EF70F9" wp14:editId="43CDE9A8">
          <wp:extent cx="7781544" cy="878367"/>
          <wp:effectExtent l="0" t="0" r="0" b="1079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Botto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44" cy="8783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F74B4F" w14:textId="757E48FE" w:rsidR="005210F6" w:rsidRDefault="005210F6" w:rsidP="005210F6">
    <w:pPr>
      <w:pStyle w:val="Footer"/>
    </w:pPr>
  </w:p>
  <w:p w14:paraId="0910F4A3" w14:textId="77777777" w:rsidR="005931C5" w:rsidRDefault="005931C5" w:rsidP="005931C5">
    <w:pPr>
      <w:pStyle w:val="Footer"/>
      <w:ind w:hanging="14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4AA4F0" w14:textId="77777777" w:rsidR="00D13B2A" w:rsidRDefault="00D13B2A" w:rsidP="005931C5">
      <w:r>
        <w:separator/>
      </w:r>
    </w:p>
  </w:footnote>
  <w:footnote w:type="continuationSeparator" w:id="0">
    <w:p w14:paraId="28F4956D" w14:textId="77777777" w:rsidR="00D13B2A" w:rsidRDefault="00D13B2A" w:rsidP="005931C5">
      <w:r>
        <w:continuationSeparator/>
      </w:r>
    </w:p>
  </w:footnote>
  <w:footnote w:type="continuationNotice" w:id="1">
    <w:p w14:paraId="29D0A301" w14:textId="77777777" w:rsidR="00D13B2A" w:rsidRDefault="00D13B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89075" w14:textId="45A891CA" w:rsidR="005931C5" w:rsidRDefault="00EE1DFF" w:rsidP="005931C5">
    <w:pPr>
      <w:pStyle w:val="Header"/>
      <w:ind w:hanging="144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EEDD0A4" wp14:editId="141D3B77">
          <wp:simplePos x="0" y="0"/>
          <wp:positionH relativeFrom="margin">
            <wp:align>left</wp:align>
          </wp:positionH>
          <wp:positionV relativeFrom="paragraph">
            <wp:posOffset>-447675</wp:posOffset>
          </wp:positionV>
          <wp:extent cx="7757795" cy="2129155"/>
          <wp:effectExtent l="0" t="0" r="0" b="4445"/>
          <wp:wrapNone/>
          <wp:docPr id="9" name="Picture 9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7795" cy="21291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EF2D11"/>
    <w:multiLevelType w:val="hybridMultilevel"/>
    <w:tmpl w:val="CE7AB8E6"/>
    <w:lvl w:ilvl="0" w:tplc="1B2E2BBA">
      <w:numFmt w:val="bullet"/>
      <w:lvlText w:val=""/>
      <w:lvlJc w:val="left"/>
      <w:pPr>
        <w:ind w:left="99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 w15:restartNumberingAfterBreak="0">
    <w:nsid w:val="2E257DBF"/>
    <w:multiLevelType w:val="hybridMultilevel"/>
    <w:tmpl w:val="AA200F10"/>
    <w:lvl w:ilvl="0" w:tplc="1B2E2BB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175198"/>
    <w:multiLevelType w:val="hybridMultilevel"/>
    <w:tmpl w:val="F7A2CB84"/>
    <w:lvl w:ilvl="0" w:tplc="69069E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A93A88"/>
    <w:multiLevelType w:val="hybridMultilevel"/>
    <w:tmpl w:val="54AE2862"/>
    <w:lvl w:ilvl="0" w:tplc="69069E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BF7635"/>
    <w:multiLevelType w:val="hybridMultilevel"/>
    <w:tmpl w:val="E264A5EE"/>
    <w:lvl w:ilvl="0" w:tplc="69069E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04141314">
    <w:abstractNumId w:val="2"/>
  </w:num>
  <w:num w:numId="2" w16cid:durableId="856431507">
    <w:abstractNumId w:val="3"/>
  </w:num>
  <w:num w:numId="3" w16cid:durableId="2069497024">
    <w:abstractNumId w:val="4"/>
  </w:num>
  <w:num w:numId="4" w16cid:durableId="1276250791">
    <w:abstractNumId w:val="0"/>
  </w:num>
  <w:num w:numId="5" w16cid:durableId="12162376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966"/>
    <w:rsid w:val="0007099F"/>
    <w:rsid w:val="000837E9"/>
    <w:rsid w:val="000C74F4"/>
    <w:rsid w:val="00103684"/>
    <w:rsid w:val="00116A50"/>
    <w:rsid w:val="00132792"/>
    <w:rsid w:val="001372E6"/>
    <w:rsid w:val="00174F54"/>
    <w:rsid w:val="001A5CCC"/>
    <w:rsid w:val="001D293F"/>
    <w:rsid w:val="00211EF3"/>
    <w:rsid w:val="002407A6"/>
    <w:rsid w:val="0027624D"/>
    <w:rsid w:val="00290BDE"/>
    <w:rsid w:val="002C0A06"/>
    <w:rsid w:val="002D3E0B"/>
    <w:rsid w:val="002E42E2"/>
    <w:rsid w:val="00304994"/>
    <w:rsid w:val="00305BFA"/>
    <w:rsid w:val="0030709D"/>
    <w:rsid w:val="0032768E"/>
    <w:rsid w:val="00337B79"/>
    <w:rsid w:val="00392C19"/>
    <w:rsid w:val="0039402C"/>
    <w:rsid w:val="003B126F"/>
    <w:rsid w:val="003C3DF5"/>
    <w:rsid w:val="003C65EE"/>
    <w:rsid w:val="003C7E0E"/>
    <w:rsid w:val="003D2396"/>
    <w:rsid w:val="003F5966"/>
    <w:rsid w:val="00405969"/>
    <w:rsid w:val="004211C1"/>
    <w:rsid w:val="00425BF8"/>
    <w:rsid w:val="00436DA3"/>
    <w:rsid w:val="00453405"/>
    <w:rsid w:val="0046704E"/>
    <w:rsid w:val="00472C45"/>
    <w:rsid w:val="00472D44"/>
    <w:rsid w:val="00484D49"/>
    <w:rsid w:val="004D4B02"/>
    <w:rsid w:val="004E02DB"/>
    <w:rsid w:val="004F6F9D"/>
    <w:rsid w:val="00503032"/>
    <w:rsid w:val="005210F6"/>
    <w:rsid w:val="005423F3"/>
    <w:rsid w:val="00556F2A"/>
    <w:rsid w:val="00557626"/>
    <w:rsid w:val="00566626"/>
    <w:rsid w:val="005931C5"/>
    <w:rsid w:val="005A0FAD"/>
    <w:rsid w:val="005C609E"/>
    <w:rsid w:val="005C635F"/>
    <w:rsid w:val="005D3F31"/>
    <w:rsid w:val="005F5358"/>
    <w:rsid w:val="00662009"/>
    <w:rsid w:val="006741E8"/>
    <w:rsid w:val="006774BB"/>
    <w:rsid w:val="00677F78"/>
    <w:rsid w:val="006A6752"/>
    <w:rsid w:val="006E6DE5"/>
    <w:rsid w:val="007000F3"/>
    <w:rsid w:val="007329E5"/>
    <w:rsid w:val="00737E80"/>
    <w:rsid w:val="007828C1"/>
    <w:rsid w:val="00796593"/>
    <w:rsid w:val="007B515D"/>
    <w:rsid w:val="007C04C4"/>
    <w:rsid w:val="007C4E32"/>
    <w:rsid w:val="007F7772"/>
    <w:rsid w:val="00861CB7"/>
    <w:rsid w:val="00870658"/>
    <w:rsid w:val="00871EAB"/>
    <w:rsid w:val="008954FA"/>
    <w:rsid w:val="00896CB1"/>
    <w:rsid w:val="00940508"/>
    <w:rsid w:val="00967A69"/>
    <w:rsid w:val="009912F1"/>
    <w:rsid w:val="009D4E63"/>
    <w:rsid w:val="009F0574"/>
    <w:rsid w:val="00A21F80"/>
    <w:rsid w:val="00A433BD"/>
    <w:rsid w:val="00A94FF2"/>
    <w:rsid w:val="00AA093D"/>
    <w:rsid w:val="00AA2E70"/>
    <w:rsid w:val="00AC5C75"/>
    <w:rsid w:val="00AD42E5"/>
    <w:rsid w:val="00AE7E34"/>
    <w:rsid w:val="00AF4C3D"/>
    <w:rsid w:val="00B0752E"/>
    <w:rsid w:val="00B201E7"/>
    <w:rsid w:val="00B409FC"/>
    <w:rsid w:val="00B44910"/>
    <w:rsid w:val="00BC1768"/>
    <w:rsid w:val="00BF1F21"/>
    <w:rsid w:val="00BF5C3B"/>
    <w:rsid w:val="00C07708"/>
    <w:rsid w:val="00C37F15"/>
    <w:rsid w:val="00C921C3"/>
    <w:rsid w:val="00C953C7"/>
    <w:rsid w:val="00CA4284"/>
    <w:rsid w:val="00CC7766"/>
    <w:rsid w:val="00CD280B"/>
    <w:rsid w:val="00CD41CE"/>
    <w:rsid w:val="00D0212E"/>
    <w:rsid w:val="00D13B2A"/>
    <w:rsid w:val="00D17784"/>
    <w:rsid w:val="00D21848"/>
    <w:rsid w:val="00D36C45"/>
    <w:rsid w:val="00D72BB6"/>
    <w:rsid w:val="00D9695D"/>
    <w:rsid w:val="00DB7974"/>
    <w:rsid w:val="00DD5D42"/>
    <w:rsid w:val="00E41790"/>
    <w:rsid w:val="00E530E3"/>
    <w:rsid w:val="00E559D3"/>
    <w:rsid w:val="00E55A40"/>
    <w:rsid w:val="00E6191D"/>
    <w:rsid w:val="00E82D8D"/>
    <w:rsid w:val="00EB26A6"/>
    <w:rsid w:val="00EB3626"/>
    <w:rsid w:val="00EE1749"/>
    <w:rsid w:val="00EE1DFF"/>
    <w:rsid w:val="00EE7B1E"/>
    <w:rsid w:val="00F240E7"/>
    <w:rsid w:val="00F4130E"/>
    <w:rsid w:val="00F43283"/>
    <w:rsid w:val="00F66D11"/>
    <w:rsid w:val="00F779C1"/>
    <w:rsid w:val="00FC3F08"/>
    <w:rsid w:val="00FD579D"/>
    <w:rsid w:val="00FE184F"/>
    <w:rsid w:val="00FE7FC5"/>
    <w:rsid w:val="08C0B1AA"/>
    <w:rsid w:val="09E44581"/>
    <w:rsid w:val="0A826D8F"/>
    <w:rsid w:val="0B5FD6F1"/>
    <w:rsid w:val="0E74D074"/>
    <w:rsid w:val="1A38FA54"/>
    <w:rsid w:val="1BD0C039"/>
    <w:rsid w:val="1F32C799"/>
    <w:rsid w:val="20FEABD5"/>
    <w:rsid w:val="21B657EF"/>
    <w:rsid w:val="21EF9FA4"/>
    <w:rsid w:val="28447A10"/>
    <w:rsid w:val="32CF34A5"/>
    <w:rsid w:val="35152694"/>
    <w:rsid w:val="3535E42D"/>
    <w:rsid w:val="365414A7"/>
    <w:rsid w:val="3B2E1201"/>
    <w:rsid w:val="44D889F0"/>
    <w:rsid w:val="4CCA7378"/>
    <w:rsid w:val="4D952D2F"/>
    <w:rsid w:val="4E7316B5"/>
    <w:rsid w:val="5041B0F2"/>
    <w:rsid w:val="51F80AF9"/>
    <w:rsid w:val="5784E1A9"/>
    <w:rsid w:val="5A9990E7"/>
    <w:rsid w:val="5B8BA92B"/>
    <w:rsid w:val="6762141E"/>
    <w:rsid w:val="69270FBD"/>
    <w:rsid w:val="723445F0"/>
    <w:rsid w:val="7549C712"/>
    <w:rsid w:val="76727EA8"/>
    <w:rsid w:val="7A96E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64F956"/>
  <w14:defaultImageDpi w14:val="32767"/>
  <w15:docId w15:val="{325F5524-13FA-4C00-9672-E43C0F7C8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31C5"/>
  </w:style>
  <w:style w:type="paragraph" w:styleId="Footer">
    <w:name w:val="footer"/>
    <w:basedOn w:val="Normal"/>
    <w:link w:val="FooterChar"/>
    <w:uiPriority w:val="99"/>
    <w:unhideWhenUsed/>
    <w:rsid w:val="0059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31C5"/>
  </w:style>
  <w:style w:type="paragraph" w:styleId="BalloonText">
    <w:name w:val="Balloon Text"/>
    <w:basedOn w:val="Normal"/>
    <w:link w:val="BalloonTextChar"/>
    <w:uiPriority w:val="99"/>
    <w:semiHidden/>
    <w:unhideWhenUsed/>
    <w:rsid w:val="00436D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DA3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7000F3"/>
    <w:rPr>
      <w:rFonts w:ascii="Times" w:eastAsia="Times" w:hAnsi="Times" w:cs="Times New Roman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7000F3"/>
    <w:rPr>
      <w:rFonts w:ascii="Times" w:eastAsia="Times" w:hAnsi="Times" w:cs="Times New Roman"/>
      <w:color w:val="000000"/>
      <w:szCs w:val="20"/>
    </w:rPr>
  </w:style>
  <w:style w:type="paragraph" w:styleId="Title">
    <w:name w:val="Title"/>
    <w:basedOn w:val="Normal"/>
    <w:link w:val="TitleChar"/>
    <w:qFormat/>
    <w:rsid w:val="007000F3"/>
    <w:pPr>
      <w:jc w:val="center"/>
    </w:pPr>
    <w:rPr>
      <w:rFonts w:ascii="Times New Roman" w:eastAsia="Times New Roman" w:hAnsi="Times New Roman" w:cs="Times New Roman"/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7000F3"/>
    <w:rPr>
      <w:rFonts w:ascii="Times New Roman" w:eastAsia="Times New Roman" w:hAnsi="Times New Roman" w:cs="Times New Roman"/>
      <w:b/>
      <w:bCs/>
      <w:sz w:val="28"/>
    </w:rPr>
  </w:style>
  <w:style w:type="character" w:styleId="Hyperlink">
    <w:name w:val="Hyperlink"/>
    <w:basedOn w:val="DefaultParagraphFont"/>
    <w:rsid w:val="007000F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423F3"/>
    <w:pPr>
      <w:ind w:left="720"/>
      <w:contextualSpacing/>
    </w:pPr>
  </w:style>
  <w:style w:type="table" w:styleId="TableGrid">
    <w:name w:val="Table Grid"/>
    <w:basedOn w:val="TableNormal"/>
    <w:uiPriority w:val="39"/>
    <w:rsid w:val="009F05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2E42E2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Revision">
    <w:name w:val="Revision"/>
    <w:hidden/>
    <w:uiPriority w:val="99"/>
    <w:semiHidden/>
    <w:rsid w:val="00211E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fuchs\Documents\Custom%20Office%20Templates\TS%20Alliance%20Electronic%20Letterhead%202020%20(002).dotx" TargetMode="External"/></Relationships>
</file>

<file path=word/theme/theme1.xml><?xml version="1.0" encoding="utf-8"?>
<a:theme xmlns:a="http://schemas.openxmlformats.org/drawingml/2006/main" name="Office Theme">
  <a:themeElements>
    <a:clrScheme name="T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9A3E7"/>
      </a:accent1>
      <a:accent2>
        <a:srgbClr val="F5730C"/>
      </a:accent2>
      <a:accent3>
        <a:srgbClr val="AED90E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TS%20Alliance%20Electronic%20Letterhead%202020%20(002).dotx</Template>
  <TotalTime>0</TotalTime>
  <Pages>1</Pages>
  <Words>262</Words>
  <Characters>1494</Characters>
  <Application>Microsoft Office Word</Application>
  <DocSecurity>4</DocSecurity>
  <Lines>12</Lines>
  <Paragraphs>3</Paragraphs>
  <ScaleCrop>false</ScaleCrop>
  <Company>Toshiba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Zoë Fuchs</dc:creator>
  <cp:keywords/>
  <cp:lastModifiedBy>Daniel Klein</cp:lastModifiedBy>
  <cp:revision>6</cp:revision>
  <cp:lastPrinted>2020-01-29T19:09:00Z</cp:lastPrinted>
  <dcterms:created xsi:type="dcterms:W3CDTF">2025-02-25T21:54:00Z</dcterms:created>
  <dcterms:modified xsi:type="dcterms:W3CDTF">2025-02-26T14:43:00Z</dcterms:modified>
</cp:coreProperties>
</file>